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36"/>
        </w:rPr>
      </w:pPr>
      <w:r>
        <w:rPr>
          <w:rFonts w:hint="eastAsia" w:ascii="宋体" w:hAnsi="宋体"/>
          <w:b/>
          <w:sz w:val="36"/>
        </w:rPr>
        <w:t>201</w:t>
      </w:r>
      <w:r>
        <w:rPr>
          <w:rFonts w:hint="eastAsia" w:ascii="宋体" w:hAnsi="宋体"/>
          <w:b/>
          <w:sz w:val="36"/>
          <w:lang w:val="en-US" w:eastAsia="zh-CN"/>
        </w:rPr>
        <w:t>7</w:t>
      </w:r>
      <w:r>
        <w:rPr>
          <w:rFonts w:hint="eastAsia" w:ascii="宋体" w:hAnsi="宋体"/>
          <w:b/>
          <w:sz w:val="36"/>
        </w:rPr>
        <w:t>年北京师范大学</w:t>
      </w:r>
      <w:r>
        <w:rPr>
          <w:rFonts w:hint="eastAsia" w:ascii="宋体" w:hAnsi="宋体"/>
          <w:b/>
          <w:sz w:val="36"/>
          <w:lang w:eastAsia="zh-CN"/>
        </w:rPr>
        <w:t>高水平运动员</w:t>
      </w:r>
      <w:r>
        <w:rPr>
          <w:rFonts w:hint="eastAsia" w:ascii="宋体" w:hAnsi="宋体"/>
          <w:b/>
          <w:sz w:val="36"/>
        </w:rPr>
        <w:t>招考协议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协议编号：                                       生源地：</w:t>
      </w:r>
    </w:p>
    <w:tbl>
      <w:tblPr>
        <w:tblStyle w:val="11"/>
        <w:tblW w:w="9104" w:type="dxa"/>
        <w:jc w:val="center"/>
        <w:tblInd w:w="-5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2"/>
        <w:gridCol w:w="1712"/>
        <w:gridCol w:w="725"/>
        <w:gridCol w:w="83"/>
        <w:gridCol w:w="572"/>
        <w:gridCol w:w="118"/>
        <w:gridCol w:w="210"/>
        <w:gridCol w:w="1080"/>
        <w:gridCol w:w="900"/>
        <w:gridCol w:w="15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  <w:jc w:val="center"/>
        </w:trPr>
        <w:tc>
          <w:tcPr>
            <w:tcW w:w="21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姓    名</w:t>
            </w:r>
          </w:p>
        </w:tc>
        <w:tc>
          <w:tcPr>
            <w:tcW w:w="17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708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性    别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572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  <w:jc w:val="center"/>
        </w:trPr>
        <w:tc>
          <w:tcPr>
            <w:tcW w:w="21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7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708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项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目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57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  <w:jc w:val="center"/>
        </w:trPr>
        <w:tc>
          <w:tcPr>
            <w:tcW w:w="21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科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类</w:t>
            </w:r>
          </w:p>
        </w:tc>
        <w:tc>
          <w:tcPr>
            <w:tcW w:w="17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708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等级证书号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57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exact"/>
          <w:jc w:val="center"/>
        </w:trPr>
        <w:tc>
          <w:tcPr>
            <w:tcW w:w="21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省级测试等级</w:t>
            </w:r>
          </w:p>
        </w:tc>
        <w:tc>
          <w:tcPr>
            <w:tcW w:w="17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708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高考考生号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14位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57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  <w:jc w:val="center"/>
        </w:trPr>
        <w:tc>
          <w:tcPr>
            <w:tcW w:w="21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毕业学校</w:t>
            </w:r>
          </w:p>
        </w:tc>
        <w:tc>
          <w:tcPr>
            <w:tcW w:w="309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40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247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1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通讯地址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及邮编</w:t>
            </w:r>
          </w:p>
        </w:tc>
        <w:tc>
          <w:tcPr>
            <w:tcW w:w="6972" w:type="dxa"/>
            <w:gridSpan w:val="9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21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考生身份证号</w:t>
            </w:r>
          </w:p>
        </w:tc>
        <w:tc>
          <w:tcPr>
            <w:tcW w:w="2437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06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监护人身份证号</w:t>
            </w:r>
          </w:p>
        </w:tc>
        <w:tc>
          <w:tcPr>
            <w:tcW w:w="247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1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其他联系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方    式</w:t>
            </w:r>
          </w:p>
        </w:tc>
        <w:tc>
          <w:tcPr>
            <w:tcW w:w="2437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06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电子邮箱</w:t>
            </w:r>
          </w:p>
        </w:tc>
        <w:tc>
          <w:tcPr>
            <w:tcW w:w="247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132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拟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报专业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体育教育、法学、教育学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3210" w:type="dxa"/>
            <w:gridSpan w:val="5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1.</w:t>
            </w:r>
          </w:p>
        </w:tc>
        <w:tc>
          <w:tcPr>
            <w:tcW w:w="3762" w:type="dxa"/>
            <w:gridSpan w:val="4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0" w:hRule="atLeast"/>
          <w:jc w:val="center"/>
        </w:trPr>
        <w:tc>
          <w:tcPr>
            <w:tcW w:w="9104" w:type="dxa"/>
            <w:gridSpan w:val="1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权利义务</w:t>
            </w:r>
          </w:p>
          <w:p>
            <w:pPr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考生或其监护人签字即表明：</w:t>
            </w:r>
          </w:p>
          <w:p>
            <w:pPr>
              <w:numPr>
                <w:ilvl w:val="0"/>
                <w:numId w:val="1"/>
              </w:numPr>
              <w:tabs>
                <w:tab w:val="left" w:pos="495"/>
              </w:tabs>
              <w:ind w:left="240" w:hanging="240" w:hangingChars="1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考生承诺201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年高考以第一志愿的第一顺序学校报考我校（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个别省份为提前批，</w:t>
            </w:r>
            <w:r>
              <w:rPr>
                <w:rFonts w:hint="eastAsia" w:ascii="宋体" w:hAnsi="宋体" w:cs="宋体"/>
                <w:color w:val="333333"/>
                <w:sz w:val="24"/>
                <w:szCs w:val="24"/>
                <w:lang w:bidi="ar"/>
              </w:rPr>
              <w:t>对单独设立高水平运动队招生志愿批省份的考生须在该批次填报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）。</w:t>
            </w:r>
          </w:p>
          <w:p>
            <w:pPr>
              <w:tabs>
                <w:tab w:val="left" w:pos="495"/>
              </w:tabs>
              <w:ind w:left="240" w:hanging="240" w:hangingChars="1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2.考生承诺在考入我校后，服从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高水平运动队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的安排，进校后保证在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运动队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服务满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个学期，参加训练和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比赛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，并遵守相关规章制度。违纪者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按北京师范大学违纪处分办法执行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。</w:t>
            </w:r>
          </w:p>
          <w:p>
            <w:pPr>
              <w:tabs>
                <w:tab w:val="left" w:pos="495"/>
              </w:tabs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.考生承诺考入我校后，积极进取，认真学习，遵守纪律。</w:t>
            </w:r>
          </w:p>
          <w:p>
            <w:pPr>
              <w:tabs>
                <w:tab w:val="left" w:pos="180"/>
                <w:tab w:val="left" w:pos="495"/>
              </w:tabs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  <w:p>
            <w:pPr>
              <w:tabs>
                <w:tab w:val="left" w:pos="180"/>
              </w:tabs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北京师范大学招生办、北京师范大学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体育与运动学院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盖章，负责人签字之后即表明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：</w:t>
            </w:r>
          </w:p>
          <w:p>
            <w:pPr>
              <w:tabs>
                <w:tab w:val="left" w:pos="180"/>
              </w:tabs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该考生高考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文化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成绩达到本协议规定的相应分数线时，即予录取。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tabs>
                <w:tab w:val="left" w:pos="180"/>
              </w:tabs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其他条款：</w:t>
            </w:r>
          </w:p>
          <w:p>
            <w:pPr>
              <w:ind w:left="240" w:hanging="240" w:hangingChars="1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1.考生在签订本协议时未满18周岁的，必须有其监护人在此协议上签字，否则本协议无效。</w:t>
            </w:r>
          </w:p>
          <w:p>
            <w:pPr>
              <w:ind w:left="240" w:hanging="240" w:hangingChars="1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2.如果考生的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高水平运动员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资格没有获得其生源所在地省级招办的认定（没有设置认定的省份除外），导致不能录取，我校不承担责任。</w:t>
            </w:r>
          </w:p>
          <w:p>
            <w:pPr>
              <w:ind w:left="240" w:hanging="240" w:hangingChars="1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3.由于考生填报志愿不妥，造成档案在我校录取调档前被其他学校录取，我校不承担责任。考生的专业分配参照高考录取工作有关规定处理。</w:t>
            </w:r>
          </w:p>
          <w:p>
            <w:pPr>
              <w:ind w:left="240" w:hanging="240" w:hangingChars="1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4.考生优惠政策，均按本招考协议相关条款办理。考生不得有超出协议以外其他不合理要求。</w:t>
            </w:r>
          </w:p>
          <w:p>
            <w:pPr>
              <w:ind w:left="240" w:hanging="240" w:hangingChars="1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5.因考生原因，如考生填报高考志愿时填错考生类别、对考生信息做不真实陈述等，虽然第一志愿报考我校但未被我校录取，我校不承担责任。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6.考生考入我校后，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可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通过参加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高水平运动队训练免修部分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公共课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程及专业选修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学分。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</w:p>
          <w:p>
            <w:pPr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第一页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8" w:hRule="atLeast"/>
          <w:jc w:val="center"/>
        </w:trPr>
        <w:tc>
          <w:tcPr>
            <w:tcW w:w="9104" w:type="dxa"/>
            <w:gridSpan w:val="10"/>
            <w:vAlign w:val="top"/>
          </w:tcPr>
          <w:p>
            <w:pPr>
              <w:tabs>
                <w:tab w:val="left" w:pos="180"/>
              </w:tabs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tabs>
                <w:tab w:val="left" w:pos="180"/>
              </w:tabs>
              <w:jc w:val="left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高考优惠政策：</w:t>
            </w:r>
          </w:p>
          <w:p>
            <w:pPr>
              <w:tabs>
                <w:tab w:val="left" w:pos="180"/>
              </w:tabs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根据教育部有关政策，在考察考生的专业水平后，我校同意按照如下政策办理</w:t>
            </w:r>
          </w:p>
          <w:p>
            <w:pPr>
              <w:tabs>
                <w:tab w:val="left" w:pos="180"/>
              </w:tabs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tabs>
                <w:tab w:val="left" w:pos="180"/>
              </w:tabs>
              <w:ind w:firstLine="480" w:firstLineChars="200"/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  <w:t>考生201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  <w:t>年高考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  <w:t>文化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  <w:t>成绩达到我校在考生生源所在地当年高考同科类</w:t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  <w:t>本科第二批次录取控制分数线的65%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  <w:t>即予录取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。</w:t>
            </w:r>
          </w:p>
          <w:p>
            <w:pPr>
              <w:tabs>
                <w:tab w:val="left" w:pos="180"/>
              </w:tabs>
              <w:ind w:firstLine="480" w:firstLineChars="200"/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spacing w:before="0" w:beforeAutospacing="0" w:after="0" w:afterAutospacing="0" w:line="300" w:lineRule="auto"/>
              <w:ind w:left="420" w:right="0" w:hanging="42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24"/>
                <w:szCs w:val="24"/>
                <w:lang w:val="en-US" w:eastAsia="zh-CN" w:bidi="ar"/>
              </w:rPr>
              <w:t>特别说明：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对于二本线，在上海市、浙江省，以及其他合并本科录取批次的省份，按照相关省份确定的相应最低录取控制线执行。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104" w:type="dxa"/>
            <w:gridSpan w:val="10"/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652" w:type="dxa"/>
            <w:gridSpan w:val="4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考生签名：</w:t>
            </w:r>
            <w:bookmarkStart w:id="0" w:name="_GoBack"/>
            <w:bookmarkEnd w:id="0"/>
          </w:p>
          <w:p>
            <w:pPr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 xml:space="preserve">              年  月   日</w:t>
            </w:r>
          </w:p>
        </w:tc>
        <w:tc>
          <w:tcPr>
            <w:tcW w:w="4452" w:type="dxa"/>
            <w:gridSpan w:val="6"/>
            <w:vMerge w:val="restart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考生毕业学校意见：</w:t>
            </w:r>
          </w:p>
          <w:p>
            <w:pPr>
              <w:rPr>
                <w:rFonts w:hint="eastAsia" w:ascii="宋体" w:hAnsi="宋体" w:eastAsia="宋体" w:cs="宋体"/>
                <w:sz w:val="28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 xml:space="preserve">                （公章）</w:t>
            </w:r>
          </w:p>
          <w:p>
            <w:pPr>
              <w:ind w:firstLine="2240" w:firstLineChars="800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2" w:hRule="atLeast"/>
          <w:jc w:val="center"/>
        </w:trPr>
        <w:tc>
          <w:tcPr>
            <w:tcW w:w="4652" w:type="dxa"/>
            <w:gridSpan w:val="4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监护人签名：</w:t>
            </w:r>
          </w:p>
          <w:p>
            <w:pPr>
              <w:ind w:firstLine="1960" w:firstLineChars="700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年  月   日</w:t>
            </w:r>
          </w:p>
        </w:tc>
        <w:tc>
          <w:tcPr>
            <w:tcW w:w="4452" w:type="dxa"/>
            <w:gridSpan w:val="6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2" w:hRule="atLeast"/>
          <w:jc w:val="center"/>
        </w:trPr>
        <w:tc>
          <w:tcPr>
            <w:tcW w:w="4652" w:type="dxa"/>
            <w:gridSpan w:val="4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北师大招生办意见：</w:t>
            </w:r>
          </w:p>
          <w:p>
            <w:pPr>
              <w:rPr>
                <w:rFonts w:hint="eastAsia" w:ascii="宋体" w:hAnsi="宋体" w:eastAsia="宋体" w:cs="宋体"/>
                <w:sz w:val="28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 xml:space="preserve">负责人签字：        </w:t>
            </w:r>
          </w:p>
          <w:p>
            <w:pPr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 xml:space="preserve">             （公章）</w:t>
            </w:r>
          </w:p>
          <w:p>
            <w:pPr>
              <w:ind w:firstLine="1680" w:firstLineChars="600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年  月   日</w:t>
            </w:r>
          </w:p>
        </w:tc>
        <w:tc>
          <w:tcPr>
            <w:tcW w:w="4452" w:type="dxa"/>
            <w:gridSpan w:val="6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北师大</w:t>
            </w:r>
            <w:r>
              <w:rPr>
                <w:rFonts w:hint="eastAsia" w:ascii="宋体" w:hAnsi="宋体" w:eastAsia="宋体" w:cs="宋体"/>
                <w:sz w:val="28"/>
                <w:lang w:eastAsia="zh-CN"/>
              </w:rPr>
              <w:t>体育与运动学院</w:t>
            </w:r>
            <w:r>
              <w:rPr>
                <w:rFonts w:hint="eastAsia" w:ascii="宋体" w:hAnsi="宋体" w:eastAsia="宋体" w:cs="宋体"/>
                <w:sz w:val="28"/>
              </w:rPr>
              <w:t>意见：</w:t>
            </w:r>
          </w:p>
          <w:p>
            <w:pPr>
              <w:rPr>
                <w:rFonts w:hint="eastAsia" w:ascii="宋体" w:hAnsi="宋体" w:eastAsia="宋体" w:cs="宋体"/>
                <w:sz w:val="28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负责人签字：</w:t>
            </w:r>
          </w:p>
          <w:p>
            <w:pPr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 xml:space="preserve">                （公章）</w:t>
            </w:r>
          </w:p>
          <w:p>
            <w:pPr>
              <w:ind w:firstLine="2240" w:firstLineChars="800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0" w:hRule="atLeast"/>
          <w:jc w:val="center"/>
        </w:trPr>
        <w:tc>
          <w:tcPr>
            <w:tcW w:w="9104" w:type="dxa"/>
            <w:gridSpan w:val="10"/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注：此协议一式三份，考生、考生所在中学及北京师范大学各执一份。</w:t>
            </w:r>
          </w:p>
          <w:p>
            <w:pPr>
              <w:ind w:firstLine="42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此协议在考生或考生家长签字并北师大招办、</w:t>
            </w:r>
            <w:r>
              <w:rPr>
                <w:rFonts w:hint="eastAsia" w:ascii="宋体" w:hAnsi="宋体" w:eastAsia="宋体" w:cs="宋体"/>
                <w:lang w:eastAsia="zh-CN"/>
              </w:rPr>
              <w:t>体育与运动学院</w:t>
            </w:r>
            <w:r>
              <w:rPr>
                <w:rFonts w:hint="eastAsia" w:ascii="宋体" w:hAnsi="宋体" w:eastAsia="宋体" w:cs="宋体"/>
              </w:rPr>
              <w:t>签字盖章后生效。考生所在学校作为第三方，执一份协议，监督双方履行情况，并证明考生所填项目属实。如有需要可将所执协议放入考生档案备考。</w:t>
            </w:r>
          </w:p>
          <w:p>
            <w:pPr>
              <w:ind w:firstLine="42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该表中“</w:t>
            </w:r>
            <w:r>
              <w:rPr>
                <w:rFonts w:hint="eastAsia" w:ascii="宋体" w:hAnsi="宋体" w:eastAsia="宋体" w:cs="宋体"/>
                <w:szCs w:val="21"/>
              </w:rPr>
              <w:t>省级测试等级</w:t>
            </w:r>
            <w:r>
              <w:rPr>
                <w:rFonts w:hint="eastAsia" w:ascii="宋体" w:hAnsi="宋体" w:eastAsia="宋体" w:cs="宋体"/>
              </w:rPr>
              <w:t>”，部分考生所在省市不设</w:t>
            </w:r>
            <w:r>
              <w:rPr>
                <w:rFonts w:hint="eastAsia" w:ascii="宋体" w:hAnsi="宋体" w:eastAsia="宋体" w:cs="宋体"/>
                <w:lang w:eastAsia="zh-CN"/>
              </w:rPr>
              <w:t>高水平运动员</w:t>
            </w:r>
            <w:r>
              <w:rPr>
                <w:rFonts w:hint="eastAsia" w:ascii="宋体" w:hAnsi="宋体" w:eastAsia="宋体" w:cs="宋体"/>
              </w:rPr>
              <w:t>测试的可不填。</w:t>
            </w:r>
          </w:p>
          <w:p>
            <w:pPr>
              <w:ind w:firstLine="42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表中科类填写“文科”、“理科”等。</w:t>
            </w:r>
          </w:p>
          <w:p>
            <w:pPr>
              <w:ind w:firstLine="42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拟报专业请慎重填写，将作为录取专业依据。</w:t>
            </w: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第二页          本协议共两页</w:t>
            </w:r>
            <w:r>
              <w:rPr>
                <w:rFonts w:hint="eastAsia" w:ascii="宋体" w:hAnsi="宋体" w:eastAsia="宋体" w:cs="宋体"/>
                <w:sz w:val="28"/>
              </w:rPr>
              <w:t>。</w:t>
            </w:r>
          </w:p>
        </w:tc>
      </w:tr>
    </w:tbl>
    <w:p/>
    <w:sectPr>
      <w:headerReference r:id="rId3" w:type="default"/>
      <w:pgSz w:w="11906" w:h="16838"/>
      <w:pgMar w:top="1247" w:right="1797" w:bottom="1191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14269"/>
    <w:multiLevelType w:val="singleLevel"/>
    <w:tmpl w:val="56E14269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370CC4"/>
    <w:rsid w:val="73370C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1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4585C3"/>
      <w:u w:val="single"/>
    </w:rPr>
  </w:style>
  <w:style w:type="character" w:styleId="6">
    <w:name w:val="HTML Definition"/>
    <w:basedOn w:val="3"/>
    <w:uiPriority w:val="0"/>
    <w:rPr>
      <w:i/>
    </w:rPr>
  </w:style>
  <w:style w:type="character" w:styleId="7">
    <w:name w:val="Hyperlink"/>
    <w:basedOn w:val="3"/>
    <w:uiPriority w:val="0"/>
    <w:rPr>
      <w:color w:val="4585C3"/>
      <w:u w:val="single"/>
    </w:rPr>
  </w:style>
  <w:style w:type="character" w:styleId="8">
    <w:name w:val="HTML Code"/>
    <w:basedOn w:val="3"/>
    <w:uiPriority w:val="0"/>
    <w:rPr>
      <w:rFonts w:hint="default" w:ascii="Menlo" w:hAnsi="Menlo" w:eastAsia="Menlo" w:cs="Menlo"/>
      <w:color w:val="C7254E"/>
      <w:sz w:val="21"/>
      <w:szCs w:val="21"/>
      <w:bdr w:val="none" w:color="auto" w:sz="0" w:space="0"/>
      <w:shd w:val="clear" w:fill="F9F2F4"/>
    </w:rPr>
  </w:style>
  <w:style w:type="character" w:styleId="9">
    <w:name w:val="HTML Keyboard"/>
    <w:basedOn w:val="3"/>
    <w:uiPriority w:val="0"/>
    <w:rPr>
      <w:rFonts w:ascii="Menlo" w:hAnsi="Menlo" w:eastAsia="Menlo" w:cs="Menlo"/>
      <w:color w:val="FFFFFF"/>
      <w:sz w:val="21"/>
      <w:szCs w:val="21"/>
      <w:bdr w:val="none" w:color="auto" w:sz="0" w:space="0"/>
      <w:shd w:val="clear" w:fill="333333"/>
    </w:rPr>
  </w:style>
  <w:style w:type="character" w:styleId="10">
    <w:name w:val="HTML Sample"/>
    <w:basedOn w:val="3"/>
    <w:uiPriority w:val="0"/>
    <w:rPr>
      <w:rFonts w:hint="default" w:ascii="Menlo" w:hAnsi="Menlo" w:eastAsia="Menlo" w:cs="Menlo"/>
      <w:sz w:val="21"/>
      <w:szCs w:val="21"/>
    </w:rPr>
  </w:style>
  <w:style w:type="character" w:customStyle="1" w:styleId="12">
    <w:name w:val="hover7"/>
    <w:basedOn w:val="3"/>
    <w:uiPriority w:val="0"/>
  </w:style>
  <w:style w:type="character" w:customStyle="1" w:styleId="13">
    <w:name w:val="prev"/>
    <w:basedOn w:val="3"/>
    <w:uiPriority w:val="0"/>
  </w:style>
  <w:style w:type="character" w:customStyle="1" w:styleId="14">
    <w:name w:val="next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2017-05-27T07:07:00Z</dcterms:created>
  <dc:creator>dell</dc:creator>
  <cp:lastModifiedBy>dell</cp:lastModifiedBy>
  <dcterms:modified xsi:type="dcterms:W3CDTF">2017-05-27T07:30:45Z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